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A923" w14:textId="77777777" w:rsidR="00A13BC5" w:rsidRDefault="006A5C65" w:rsidP="00A13BC5">
      <w:bookmarkStart w:id="0" w:name="_GoBack"/>
      <w:bookmarkEnd w:id="0"/>
      <w:r>
        <w:rPr>
          <w:noProof/>
        </w:rPr>
        <w:drawing>
          <wp:anchor distT="0" distB="0" distL="114300" distR="114300" simplePos="0" relativeHeight="251658240" behindDoc="1" locked="0" layoutInCell="1" allowOverlap="1" wp14:anchorId="51FF9359" wp14:editId="54C49034">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96473" w14:textId="77777777" w:rsidR="006A5C65" w:rsidRDefault="006A5C65" w:rsidP="006A5C65">
      <w:pPr>
        <w:jc w:val="right"/>
      </w:pPr>
    </w:p>
    <w:p w14:paraId="62DF8D95" w14:textId="77777777" w:rsidR="006A5C65" w:rsidRDefault="006A5C65" w:rsidP="006A5C65">
      <w:pPr>
        <w:jc w:val="right"/>
      </w:pPr>
    </w:p>
    <w:p w14:paraId="354765FF" w14:textId="77777777" w:rsidR="006A5C65" w:rsidRDefault="006A5C65" w:rsidP="006A5C65">
      <w:pPr>
        <w:jc w:val="right"/>
      </w:pPr>
    </w:p>
    <w:p w14:paraId="0F20AB73" w14:textId="77777777" w:rsidR="0088675D" w:rsidRDefault="0088675D" w:rsidP="00331434"/>
    <w:p w14:paraId="735E1D03"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775E2C2" w14:textId="77777777" w:rsidTr="002B19C9">
        <w:tc>
          <w:tcPr>
            <w:tcW w:w="2438" w:type="dxa"/>
            <w:shd w:val="clear" w:color="auto" w:fill="auto"/>
          </w:tcPr>
          <w:p w14:paraId="7C8BEBCE"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1EE23772" w14:textId="77777777" w:rsidR="00A13BC5" w:rsidRPr="00F95BC9" w:rsidRDefault="009E5C82" w:rsidP="002B19C9">
            <w:pPr>
              <w:rPr>
                <w:rStyle w:val="Firstpagetablebold"/>
              </w:rPr>
            </w:pPr>
            <w:r>
              <w:rPr>
                <w:rStyle w:val="Firstpagetablebold"/>
              </w:rPr>
              <w:t>Cabinet</w:t>
            </w:r>
          </w:p>
        </w:tc>
      </w:tr>
      <w:tr w:rsidR="00A13BC5" w:rsidRPr="00975B07" w14:paraId="50414298" w14:textId="77777777" w:rsidTr="002B19C9">
        <w:tc>
          <w:tcPr>
            <w:tcW w:w="2438" w:type="dxa"/>
            <w:shd w:val="clear" w:color="auto" w:fill="auto"/>
          </w:tcPr>
          <w:p w14:paraId="30891E38"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175919D8" w14:textId="77777777" w:rsidR="00A13BC5" w:rsidRPr="001356F1" w:rsidRDefault="001B76F7" w:rsidP="002B19C9">
            <w:pPr>
              <w:rPr>
                <w:b/>
              </w:rPr>
            </w:pPr>
            <w:r>
              <w:rPr>
                <w:b/>
              </w:rPr>
              <w:t>12 February 2020</w:t>
            </w:r>
          </w:p>
        </w:tc>
      </w:tr>
      <w:tr w:rsidR="00A13BC5" w:rsidRPr="00975B07" w14:paraId="0055A94D" w14:textId="77777777" w:rsidTr="002B19C9">
        <w:tc>
          <w:tcPr>
            <w:tcW w:w="2438" w:type="dxa"/>
            <w:shd w:val="clear" w:color="auto" w:fill="auto"/>
          </w:tcPr>
          <w:p w14:paraId="72A493DD"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2EC96C8A" w14:textId="77777777" w:rsidR="00A13BC5" w:rsidRPr="001356F1" w:rsidRDefault="00A13BC5" w:rsidP="002B19C9">
            <w:pPr>
              <w:rPr>
                <w:rStyle w:val="Firstpagetablebold"/>
              </w:rPr>
            </w:pPr>
            <w:r>
              <w:rPr>
                <w:rStyle w:val="Firstpagetablebold"/>
              </w:rPr>
              <w:t>Scrutiny Committee</w:t>
            </w:r>
          </w:p>
        </w:tc>
      </w:tr>
      <w:tr w:rsidR="00A13BC5" w:rsidRPr="00975B07" w14:paraId="0651C3AA" w14:textId="77777777" w:rsidTr="002B19C9">
        <w:tc>
          <w:tcPr>
            <w:tcW w:w="2438" w:type="dxa"/>
            <w:shd w:val="clear" w:color="auto" w:fill="auto"/>
          </w:tcPr>
          <w:p w14:paraId="714CA72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24B5FF4E" w14:textId="125FFD10" w:rsidR="000F47BC" w:rsidRPr="000F47BC" w:rsidRDefault="00B07D11" w:rsidP="000F47BC">
            <w:pPr>
              <w:rPr>
                <w:b/>
              </w:rPr>
            </w:pPr>
            <w:r>
              <w:rPr>
                <w:b/>
              </w:rPr>
              <w:t>Council (</w:t>
            </w:r>
            <w:r w:rsidR="00C0349E">
              <w:rPr>
                <w:b/>
              </w:rPr>
              <w:t>Corporate</w:t>
            </w:r>
            <w:r>
              <w:rPr>
                <w:b/>
              </w:rPr>
              <w:t>)</w:t>
            </w:r>
            <w:r w:rsidR="00C0349E">
              <w:rPr>
                <w:b/>
              </w:rPr>
              <w:t xml:space="preserve"> Strategy</w:t>
            </w:r>
          </w:p>
          <w:p w14:paraId="75101DBD" w14:textId="77777777" w:rsidR="00A13BC5" w:rsidRPr="002C751F" w:rsidRDefault="00A13BC5" w:rsidP="002B19C9">
            <w:pPr>
              <w:rPr>
                <w:rStyle w:val="Firstpagetablebold"/>
                <w:b w:val="0"/>
              </w:rPr>
            </w:pPr>
          </w:p>
        </w:tc>
      </w:tr>
    </w:tbl>
    <w:p w14:paraId="09CC08BC"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368FD6C" w14:textId="77777777" w:rsidTr="002B19C9">
        <w:tc>
          <w:tcPr>
            <w:tcW w:w="8845" w:type="dxa"/>
            <w:gridSpan w:val="2"/>
            <w:tcBorders>
              <w:bottom w:val="single" w:sz="8" w:space="0" w:color="000000"/>
            </w:tcBorders>
            <w:hideMark/>
          </w:tcPr>
          <w:p w14:paraId="7377BBB5" w14:textId="6B9B2AA6" w:rsidR="00A13BC5" w:rsidRDefault="00A13BC5" w:rsidP="002B19C9">
            <w:pPr>
              <w:jc w:val="center"/>
              <w:rPr>
                <w:rStyle w:val="Firstpagetablebold"/>
              </w:rPr>
            </w:pPr>
            <w:r>
              <w:rPr>
                <w:rStyle w:val="Firstpagetablebold"/>
              </w:rPr>
              <w:t>Summary and recommendations</w:t>
            </w:r>
          </w:p>
        </w:tc>
      </w:tr>
      <w:tr w:rsidR="00A13BC5" w14:paraId="43858B93" w14:textId="77777777" w:rsidTr="002B19C9">
        <w:tc>
          <w:tcPr>
            <w:tcW w:w="2438" w:type="dxa"/>
            <w:tcBorders>
              <w:top w:val="single" w:sz="8" w:space="0" w:color="000000"/>
              <w:left w:val="single" w:sz="8" w:space="0" w:color="000000"/>
              <w:bottom w:val="nil"/>
              <w:right w:val="nil"/>
            </w:tcBorders>
            <w:hideMark/>
          </w:tcPr>
          <w:p w14:paraId="7DCEFD02"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8CD41B2" w14:textId="39FDD33D" w:rsidR="000F47BC" w:rsidRPr="000F47BC" w:rsidRDefault="00A13BC5" w:rsidP="000F47BC">
            <w:pPr>
              <w:rPr>
                <w:b/>
              </w:rPr>
            </w:pPr>
            <w:r>
              <w:t xml:space="preserve">To present Scrutiny Committee </w:t>
            </w:r>
            <w:r w:rsidR="00C0349E">
              <w:t>comments</w:t>
            </w:r>
            <w:r>
              <w:t xml:space="preserve"> concerning</w:t>
            </w:r>
            <w:r w:rsidR="00C0349E">
              <w:t xml:space="preserve"> the </w:t>
            </w:r>
            <w:r w:rsidR="00B07D11">
              <w:t>Council (</w:t>
            </w:r>
            <w:r w:rsidR="00C0349E">
              <w:t>Corporate</w:t>
            </w:r>
            <w:r w:rsidR="00B07D11">
              <w:t>)</w:t>
            </w:r>
            <w:r w:rsidR="00C0349E">
              <w:t xml:space="preserve"> Strategy</w:t>
            </w:r>
          </w:p>
          <w:p w14:paraId="455E08D4" w14:textId="77777777" w:rsidR="00A13BC5" w:rsidRPr="001356F1" w:rsidRDefault="00A13BC5" w:rsidP="000F47BC"/>
        </w:tc>
      </w:tr>
      <w:tr w:rsidR="00A13BC5" w14:paraId="0409F8BB" w14:textId="77777777" w:rsidTr="002B19C9">
        <w:trPr>
          <w:trHeight w:val="1157"/>
        </w:trPr>
        <w:tc>
          <w:tcPr>
            <w:tcW w:w="2438" w:type="dxa"/>
            <w:tcBorders>
              <w:top w:val="nil"/>
              <w:left w:val="single" w:sz="8" w:space="0" w:color="000000"/>
              <w:bottom w:val="nil"/>
              <w:right w:val="nil"/>
            </w:tcBorders>
            <w:hideMark/>
          </w:tcPr>
          <w:p w14:paraId="75486914" w14:textId="77777777" w:rsidR="00A13BC5" w:rsidRDefault="00A13BC5" w:rsidP="002B19C9">
            <w:pPr>
              <w:rPr>
                <w:rStyle w:val="Firstpagetablebold"/>
              </w:rPr>
            </w:pPr>
            <w:r>
              <w:rPr>
                <w:rStyle w:val="Firstpagetablebold"/>
              </w:rPr>
              <w:t>Key decision:</w:t>
            </w:r>
          </w:p>
          <w:p w14:paraId="75F42CEF"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36CB2A7" w14:textId="00D1905B" w:rsidR="00A13BC5" w:rsidRDefault="00C0349E" w:rsidP="002B19C9">
            <w:r>
              <w:t>Yes</w:t>
            </w:r>
          </w:p>
          <w:p w14:paraId="6C0E84CF" w14:textId="77777777" w:rsidR="00A13BC5" w:rsidRPr="001356F1" w:rsidRDefault="00A13BC5" w:rsidP="009F3FC4">
            <w:r>
              <w:t xml:space="preserve">Councillor </w:t>
            </w:r>
            <w:r w:rsidR="009F3FC4">
              <w:t>Andrew Gant, Chair of the Scrutiny Committee</w:t>
            </w:r>
          </w:p>
        </w:tc>
      </w:tr>
      <w:tr w:rsidR="00A13BC5" w14:paraId="43226ADF" w14:textId="77777777" w:rsidTr="002B19C9">
        <w:tc>
          <w:tcPr>
            <w:tcW w:w="2438" w:type="dxa"/>
            <w:tcBorders>
              <w:top w:val="nil"/>
              <w:left w:val="single" w:sz="8" w:space="0" w:color="000000"/>
              <w:bottom w:val="nil"/>
              <w:right w:val="nil"/>
            </w:tcBorders>
            <w:hideMark/>
          </w:tcPr>
          <w:p w14:paraId="0D97D768"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152F7079" w14:textId="5FA6504D" w:rsidR="00A13BC5" w:rsidRDefault="00FD6BEA" w:rsidP="00A32BC3">
            <w:pPr>
              <w:spacing w:after="0"/>
              <w:rPr>
                <w:color w:val="auto"/>
              </w:rPr>
            </w:pPr>
            <w:r>
              <w:rPr>
                <w:color w:val="auto"/>
              </w:rPr>
              <w:t xml:space="preserve">Councillor </w:t>
            </w:r>
            <w:r w:rsidR="00C0349E">
              <w:rPr>
                <w:color w:val="auto"/>
              </w:rPr>
              <w:t>Susan Brown</w:t>
            </w:r>
            <w:r>
              <w:rPr>
                <w:color w:val="auto"/>
              </w:rPr>
              <w:t xml:space="preserve">, </w:t>
            </w:r>
            <w:r w:rsidR="00C0349E">
              <w:rPr>
                <w:color w:val="auto"/>
              </w:rPr>
              <w:t xml:space="preserve">Leader and </w:t>
            </w:r>
            <w:r w:rsidR="00C161C0">
              <w:rPr>
                <w:color w:val="auto"/>
              </w:rPr>
              <w:t xml:space="preserve">Cabinet Member </w:t>
            </w:r>
            <w:r w:rsidR="00C0349E">
              <w:rPr>
                <w:color w:val="auto"/>
              </w:rPr>
              <w:t>for Economic Development and Partnerships</w:t>
            </w:r>
          </w:p>
          <w:p w14:paraId="57FA9491" w14:textId="77777777" w:rsidR="00FD6BEA" w:rsidRPr="00D67D83" w:rsidRDefault="00FD6BEA" w:rsidP="00A32BC3">
            <w:pPr>
              <w:spacing w:after="0"/>
              <w:rPr>
                <w:color w:val="auto"/>
              </w:rPr>
            </w:pPr>
          </w:p>
        </w:tc>
      </w:tr>
      <w:tr w:rsidR="00A13BC5" w14:paraId="47D4D7DB" w14:textId="77777777" w:rsidTr="002B19C9">
        <w:tc>
          <w:tcPr>
            <w:tcW w:w="2438" w:type="dxa"/>
            <w:tcBorders>
              <w:top w:val="nil"/>
              <w:left w:val="single" w:sz="8" w:space="0" w:color="000000"/>
              <w:bottom w:val="nil"/>
              <w:right w:val="nil"/>
            </w:tcBorders>
          </w:tcPr>
          <w:p w14:paraId="1A6AD1F1"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04D7BB" w14:textId="74FCF1A7" w:rsidR="00A13BC5" w:rsidRPr="00D67D83" w:rsidRDefault="00C0349E" w:rsidP="002B19C9">
            <w:pPr>
              <w:rPr>
                <w:color w:val="auto"/>
              </w:rPr>
            </w:pPr>
            <w:r>
              <w:rPr>
                <w:color w:val="auto"/>
              </w:rPr>
              <w:t>All</w:t>
            </w:r>
          </w:p>
        </w:tc>
      </w:tr>
      <w:tr w:rsidR="00A13BC5" w14:paraId="1988D2FB" w14:textId="77777777" w:rsidTr="002B19C9">
        <w:tc>
          <w:tcPr>
            <w:tcW w:w="2438" w:type="dxa"/>
            <w:tcBorders>
              <w:top w:val="nil"/>
              <w:left w:val="single" w:sz="8" w:space="0" w:color="000000"/>
              <w:bottom w:val="nil"/>
              <w:right w:val="nil"/>
            </w:tcBorders>
            <w:hideMark/>
          </w:tcPr>
          <w:p w14:paraId="4B69CBDE"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4BEDF49" w14:textId="0EECACE4" w:rsidR="00A13BC5" w:rsidRPr="001356F1" w:rsidRDefault="00222C1F" w:rsidP="002B19C9">
            <w:r>
              <w:t xml:space="preserve">The </w:t>
            </w:r>
            <w:r w:rsidR="00B07D11">
              <w:t>Council (</w:t>
            </w:r>
            <w:r>
              <w:t>Corporate</w:t>
            </w:r>
            <w:r w:rsidR="00B07D11">
              <w:t>)</w:t>
            </w:r>
            <w:r>
              <w:t xml:space="preserve"> Strategy is a Policy Framework</w:t>
            </w:r>
            <w:r w:rsidR="00AB5384">
              <w:t xml:space="preserve"> document</w:t>
            </w:r>
          </w:p>
        </w:tc>
      </w:tr>
      <w:tr w:rsidR="00A13BC5" w:rsidRPr="00975B07" w14:paraId="341FBBE9" w14:textId="77777777" w:rsidTr="002B19C9">
        <w:trPr>
          <w:trHeight w:val="413"/>
        </w:trPr>
        <w:tc>
          <w:tcPr>
            <w:tcW w:w="8845" w:type="dxa"/>
            <w:gridSpan w:val="2"/>
            <w:tcBorders>
              <w:bottom w:val="single" w:sz="8" w:space="0" w:color="000000"/>
            </w:tcBorders>
          </w:tcPr>
          <w:p w14:paraId="3112AA65" w14:textId="056E4EFF" w:rsidR="00A13BC5" w:rsidRPr="00975B07" w:rsidRDefault="00A13BC5" w:rsidP="00C0349E">
            <w:r>
              <w:rPr>
                <w:rStyle w:val="Firstpagetablebold"/>
              </w:rPr>
              <w:t xml:space="preserve">Recommendation: That the </w:t>
            </w:r>
            <w:r w:rsidR="009E5C82">
              <w:rPr>
                <w:rStyle w:val="Firstpagetablebold"/>
              </w:rPr>
              <w:t>Cabinet</w:t>
            </w:r>
            <w:r>
              <w:rPr>
                <w:rStyle w:val="Firstpagetablebold"/>
              </w:rPr>
              <w:t xml:space="preserve"> </w:t>
            </w:r>
            <w:r w:rsidR="00C0349E">
              <w:rPr>
                <w:rStyle w:val="Firstpagetablebold"/>
              </w:rPr>
              <w:t>notes the feedback within this report.</w:t>
            </w:r>
          </w:p>
        </w:tc>
      </w:tr>
    </w:tbl>
    <w:p w14:paraId="40789D9B"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1E4F3D29"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E43137B"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1122F30F"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60EA21E3" w14:textId="77777777" w:rsidR="00A13BC5" w:rsidRPr="002C7241" w:rsidRDefault="009F3FC4" w:rsidP="002B19C9">
            <w:pPr>
              <w:ind w:right="-6317"/>
              <w:rPr>
                <w:color w:val="auto"/>
              </w:rPr>
            </w:pPr>
            <w:r>
              <w:rPr>
                <w:color w:val="auto"/>
              </w:rPr>
              <w:t>None</w:t>
            </w:r>
          </w:p>
        </w:tc>
      </w:tr>
    </w:tbl>
    <w:p w14:paraId="04D34804" w14:textId="77777777" w:rsidR="0088675D" w:rsidRDefault="0088675D" w:rsidP="0088675D"/>
    <w:p w14:paraId="387E7275" w14:textId="77777777" w:rsidR="00A13BC5" w:rsidRPr="00F4257A" w:rsidRDefault="00A13BC5" w:rsidP="00A13BC5">
      <w:pPr>
        <w:pStyle w:val="Heading1"/>
        <w:spacing w:before="0"/>
        <w:contextualSpacing/>
      </w:pPr>
      <w:r w:rsidRPr="00F4257A">
        <w:t>Introduction and overview</w:t>
      </w:r>
    </w:p>
    <w:p w14:paraId="74E0DB4F" w14:textId="1B84A068" w:rsidR="00C776A6" w:rsidRDefault="00504F47" w:rsidP="00A25F6C">
      <w:pPr>
        <w:pStyle w:val="ListParagraph"/>
        <w:numPr>
          <w:ilvl w:val="0"/>
          <w:numId w:val="3"/>
        </w:numPr>
        <w:spacing w:after="0"/>
        <w:ind w:left="426" w:hanging="426"/>
      </w:pPr>
      <w:r w:rsidRPr="00F4257A">
        <w:t xml:space="preserve">At its meeting on </w:t>
      </w:r>
      <w:r w:rsidR="00C776A6">
        <w:t>04 Febr</w:t>
      </w:r>
      <w:r w:rsidR="001B76F7" w:rsidRPr="00F4257A">
        <w:t>uary 2020</w:t>
      </w:r>
      <w:r w:rsidR="009F3FC4" w:rsidRPr="00F4257A">
        <w:t>, the Scrutiny Committee</w:t>
      </w:r>
      <w:r w:rsidR="00A13BC5" w:rsidRPr="00F4257A">
        <w:t xml:space="preserve"> </w:t>
      </w:r>
      <w:r w:rsidR="00C776A6">
        <w:t>was scheduled to consider the revised</w:t>
      </w:r>
      <w:r w:rsidR="00B07D11">
        <w:t xml:space="preserve"> Draft Council</w:t>
      </w:r>
      <w:r w:rsidR="00C776A6">
        <w:t xml:space="preserve"> Strategy.</w:t>
      </w:r>
    </w:p>
    <w:p w14:paraId="4B1AC45C" w14:textId="77777777" w:rsidR="00C776A6" w:rsidRDefault="00C776A6" w:rsidP="00C776A6">
      <w:pPr>
        <w:pStyle w:val="ListParagraph"/>
        <w:numPr>
          <w:ilvl w:val="0"/>
          <w:numId w:val="0"/>
        </w:numPr>
        <w:spacing w:after="0"/>
        <w:ind w:left="426"/>
      </w:pPr>
    </w:p>
    <w:p w14:paraId="2B9E03E4" w14:textId="43AEF814" w:rsidR="00C776A6" w:rsidRDefault="00C776A6" w:rsidP="002C1291">
      <w:pPr>
        <w:pStyle w:val="ListParagraph"/>
        <w:numPr>
          <w:ilvl w:val="0"/>
          <w:numId w:val="3"/>
        </w:numPr>
        <w:spacing w:after="0"/>
        <w:ind w:left="426" w:hanging="426"/>
      </w:pPr>
      <w:r>
        <w:t xml:space="preserve">Owing to an increased number of </w:t>
      </w:r>
      <w:proofErr w:type="spellStart"/>
      <w:r>
        <w:t>respondees</w:t>
      </w:r>
      <w:proofErr w:type="spellEnd"/>
      <w:r>
        <w:t xml:space="preserve"> to the Council’s consultation compared to previous iterations and the closure date for consultation being scheduled only two working days </w:t>
      </w:r>
      <w:r w:rsidR="00AB5384">
        <w:t xml:space="preserve">before the meeting (as a consequence of the December General Election) </w:t>
      </w:r>
      <w:r>
        <w:t>it was not possibl</w:t>
      </w:r>
      <w:r w:rsidR="002C1291">
        <w:t xml:space="preserve">e to provide to the Committee the </w:t>
      </w:r>
      <w:r w:rsidR="00B07D11">
        <w:lastRenderedPageBreak/>
        <w:t>post-consultation Council</w:t>
      </w:r>
      <w:r w:rsidR="002C1291">
        <w:t xml:space="preserve"> Strategy. A summary report of the consultation responses and the reco</w:t>
      </w:r>
      <w:r w:rsidR="00B07D11">
        <w:t>mmended changes to the Council</w:t>
      </w:r>
      <w:r w:rsidR="002C1291">
        <w:t xml:space="preserve"> Strategy was distributed to Committee members shortly prior to the meeting.</w:t>
      </w:r>
    </w:p>
    <w:p w14:paraId="225348A9" w14:textId="77777777" w:rsidR="002C1291" w:rsidRDefault="002C1291" w:rsidP="002C1291">
      <w:pPr>
        <w:pStyle w:val="ListParagraph"/>
        <w:numPr>
          <w:ilvl w:val="0"/>
          <w:numId w:val="0"/>
        </w:numPr>
        <w:ind w:left="360"/>
      </w:pPr>
    </w:p>
    <w:p w14:paraId="5DA582E8" w14:textId="1BC2FBB0" w:rsidR="00C776A6" w:rsidRDefault="00C776A6" w:rsidP="00A25F6C">
      <w:pPr>
        <w:pStyle w:val="ListParagraph"/>
        <w:numPr>
          <w:ilvl w:val="0"/>
          <w:numId w:val="3"/>
        </w:numPr>
        <w:spacing w:after="0"/>
        <w:ind w:left="426" w:hanging="426"/>
      </w:pPr>
      <w:r>
        <w:t xml:space="preserve">The Committee were talked through the summary of the consultation responses and the recommended </w:t>
      </w:r>
      <w:r w:rsidR="00B07D11">
        <w:t>changes to the Council</w:t>
      </w:r>
      <w:r w:rsidR="002C1291">
        <w:t xml:space="preserve"> Strategy</w:t>
      </w:r>
      <w:r>
        <w:t xml:space="preserve"> by Councillor Susan Brown, Leader of the Council, and Mish </w:t>
      </w:r>
      <w:proofErr w:type="spellStart"/>
      <w:r>
        <w:t>Tullar</w:t>
      </w:r>
      <w:proofErr w:type="spellEnd"/>
      <w:r>
        <w:t xml:space="preserve">, </w:t>
      </w:r>
      <w:r w:rsidR="002C1291">
        <w:t>Corporate Policy, Partnerships and Communications Manager.</w:t>
      </w:r>
      <w:r>
        <w:t xml:space="preserve"> </w:t>
      </w:r>
    </w:p>
    <w:p w14:paraId="7FB8F14F" w14:textId="17AA2B6D" w:rsidR="00C0349E" w:rsidRDefault="00C0349E" w:rsidP="002C1291">
      <w:pPr>
        <w:spacing w:after="0"/>
      </w:pPr>
    </w:p>
    <w:p w14:paraId="25311B0D" w14:textId="76E6F2F8" w:rsidR="00C0349E" w:rsidRDefault="002C1291" w:rsidP="00A25F6C">
      <w:pPr>
        <w:pStyle w:val="ListParagraph"/>
        <w:numPr>
          <w:ilvl w:val="0"/>
          <w:numId w:val="3"/>
        </w:numPr>
        <w:spacing w:after="0"/>
        <w:ind w:left="426" w:hanging="426"/>
      </w:pPr>
      <w:r>
        <w:t>In</w:t>
      </w:r>
      <w:r w:rsidR="00C0349E">
        <w:t xml:space="preserve"> the </w:t>
      </w:r>
      <w:r w:rsidR="00B07D11">
        <w:t>absence of the revised Council</w:t>
      </w:r>
      <w:r w:rsidR="00C0349E">
        <w:t xml:space="preserve"> Strategy</w:t>
      </w:r>
      <w:r>
        <w:t xml:space="preserve"> itself</w:t>
      </w:r>
      <w:r w:rsidR="00C0349E">
        <w:t xml:space="preserve"> the Scrutiny Committee</w:t>
      </w:r>
      <w:r>
        <w:t xml:space="preserve"> considered that it</w:t>
      </w:r>
      <w:r w:rsidR="00C0349E">
        <w:t xml:space="preserve"> was unable to make any recommendations on its contents. Instead, it has asked that an update report be provided to the Cabinet to summarise its </w:t>
      </w:r>
      <w:r w:rsidR="00C776A6">
        <w:t>responses to the information provided.</w:t>
      </w:r>
    </w:p>
    <w:p w14:paraId="79270E63" w14:textId="77777777" w:rsidR="00504F47" w:rsidRPr="00F4257A" w:rsidRDefault="00504F47" w:rsidP="000A6BD8">
      <w:pPr>
        <w:spacing w:after="0"/>
        <w:rPr>
          <w:color w:val="auto"/>
        </w:rPr>
      </w:pPr>
    </w:p>
    <w:p w14:paraId="6A5FEC77" w14:textId="7066C805" w:rsidR="00B51CD4" w:rsidRPr="00F4257A" w:rsidRDefault="00C0349E" w:rsidP="00A25F6C">
      <w:pPr>
        <w:pStyle w:val="Heading1"/>
      </w:pPr>
      <w:r>
        <w:t>Feedback</w:t>
      </w:r>
      <w:r w:rsidR="000978CE" w:rsidRPr="00F4257A">
        <w:t xml:space="preserve"> </w:t>
      </w:r>
    </w:p>
    <w:p w14:paraId="7CFF7ED9" w14:textId="77777777" w:rsidR="00B51CD4" w:rsidRPr="00F4257A" w:rsidRDefault="00B51CD4" w:rsidP="00B51CD4">
      <w:pPr>
        <w:spacing w:after="0"/>
      </w:pPr>
    </w:p>
    <w:p w14:paraId="01771B4C" w14:textId="77777777" w:rsidR="00B07500" w:rsidRPr="00F4257A" w:rsidRDefault="00B07500" w:rsidP="00B07500">
      <w:pPr>
        <w:pStyle w:val="ListParagraph"/>
        <w:numPr>
          <w:ilvl w:val="0"/>
          <w:numId w:val="0"/>
        </w:numPr>
        <w:spacing w:after="0"/>
        <w:ind w:left="426"/>
      </w:pPr>
    </w:p>
    <w:p w14:paraId="515ED84C" w14:textId="330BC3EF" w:rsidR="00A25F6C" w:rsidRDefault="001A274D" w:rsidP="00A25F6C">
      <w:pPr>
        <w:pStyle w:val="ListParagraph"/>
        <w:numPr>
          <w:ilvl w:val="0"/>
          <w:numId w:val="3"/>
        </w:numPr>
        <w:spacing w:after="0"/>
        <w:ind w:left="426" w:hanging="426"/>
      </w:pPr>
      <w:r>
        <w:t xml:space="preserve">Members of the Committee made a number of suggestions about the content, presentation or </w:t>
      </w:r>
      <w:r w:rsidR="00702CD5">
        <w:t>priorities arising from the feedback:</w:t>
      </w:r>
    </w:p>
    <w:p w14:paraId="58A0FCB6" w14:textId="43F15B70" w:rsidR="00702CD5" w:rsidRDefault="00702CD5" w:rsidP="00702CD5">
      <w:pPr>
        <w:spacing w:after="0"/>
        <w:ind w:left="360" w:hanging="360"/>
      </w:pPr>
    </w:p>
    <w:p w14:paraId="38D258A3" w14:textId="77777777" w:rsidR="00702CD5" w:rsidRDefault="00702CD5" w:rsidP="00702CD5">
      <w:pPr>
        <w:pStyle w:val="ListParagraph"/>
        <w:numPr>
          <w:ilvl w:val="1"/>
          <w:numId w:val="3"/>
        </w:numPr>
        <w:spacing w:after="0"/>
      </w:pPr>
      <w:r>
        <w:t>In response to the recommended amendment in section 29 of the report that the strategy ‘reinforce our commitment to take account of affordability and the impact on carbon measures on those least able to pay’ a concern was raised about reinforcing the view that carbon reduction and reduced costs were necessarily mutually exclusive, when in many cases they can be enjoyed simultaneously</w:t>
      </w:r>
    </w:p>
    <w:p w14:paraId="0BA91589" w14:textId="7E5F3F0B" w:rsidR="00FB35C2" w:rsidRDefault="00FB35C2" w:rsidP="00702CD5">
      <w:pPr>
        <w:pStyle w:val="ListParagraph"/>
        <w:numPr>
          <w:ilvl w:val="1"/>
          <w:numId w:val="3"/>
        </w:numPr>
        <w:spacing w:after="0"/>
      </w:pPr>
      <w:r>
        <w:t>The term ‘growth’ can have multiple meanings with a broad range of positive and negative connotations. A suggested alternative may be to make reference to ‘clean growth’ which has a narrower definition of growth achieved whilst reducing carbon emissions,</w:t>
      </w:r>
      <w:r>
        <w:rPr>
          <w:rStyle w:val="FootnoteReference"/>
        </w:rPr>
        <w:footnoteReference w:id="1"/>
      </w:r>
      <w:r>
        <w:t xml:space="preserve"> which would also correspond with the Council’s ambitions to tackle climate change. </w:t>
      </w:r>
    </w:p>
    <w:p w14:paraId="7290C239" w14:textId="06B4DD5A" w:rsidR="001A274D" w:rsidRDefault="00FB35C2" w:rsidP="00FB35C2">
      <w:pPr>
        <w:pStyle w:val="ListParagraph"/>
        <w:numPr>
          <w:ilvl w:val="1"/>
          <w:numId w:val="3"/>
        </w:numPr>
        <w:spacing w:after="0"/>
      </w:pPr>
      <w:r>
        <w:t xml:space="preserve">Particular </w:t>
      </w:r>
      <w:r w:rsidR="00124A55">
        <w:t>stress was given to</w:t>
      </w:r>
      <w:r>
        <w:t xml:space="preserve"> the importance for the Council to work with the University and Colleges to extend the uptake of the Oxford Living Wage. </w:t>
      </w:r>
    </w:p>
    <w:p w14:paraId="305B69BC" w14:textId="77777777" w:rsidR="00FB35C2" w:rsidRDefault="00FB35C2" w:rsidP="00FB35C2">
      <w:pPr>
        <w:pStyle w:val="ListParagraph"/>
        <w:numPr>
          <w:ilvl w:val="0"/>
          <w:numId w:val="0"/>
        </w:numPr>
        <w:spacing w:after="0"/>
        <w:ind w:left="1364"/>
      </w:pPr>
    </w:p>
    <w:p w14:paraId="0464491E" w14:textId="0536E6BB" w:rsidR="001A274D" w:rsidRDefault="001A274D" w:rsidP="00A25F6C">
      <w:pPr>
        <w:pStyle w:val="ListParagraph"/>
        <w:numPr>
          <w:ilvl w:val="0"/>
          <w:numId w:val="3"/>
        </w:numPr>
        <w:spacing w:after="0"/>
        <w:ind w:left="426" w:hanging="426"/>
      </w:pPr>
      <w:r>
        <w:t>Committee members also made a number of comments about the way in which the consultation had been undertaken:</w:t>
      </w:r>
    </w:p>
    <w:p w14:paraId="263E465D" w14:textId="77777777" w:rsidR="001A274D" w:rsidRDefault="001A274D" w:rsidP="001A274D">
      <w:pPr>
        <w:pStyle w:val="ListParagraph"/>
        <w:numPr>
          <w:ilvl w:val="0"/>
          <w:numId w:val="0"/>
        </w:numPr>
        <w:ind w:left="360"/>
      </w:pPr>
    </w:p>
    <w:p w14:paraId="4DAAF87B" w14:textId="79D6800E" w:rsidR="001A274D" w:rsidRDefault="001A274D" w:rsidP="001A274D">
      <w:pPr>
        <w:pStyle w:val="ListParagraph"/>
        <w:numPr>
          <w:ilvl w:val="1"/>
          <w:numId w:val="3"/>
        </w:numPr>
        <w:spacing w:after="0"/>
      </w:pPr>
      <w:r>
        <w:t xml:space="preserve">Accepting the explanation of a timetabling </w:t>
      </w:r>
      <w:r w:rsidR="00AB5384">
        <w:t xml:space="preserve">issue </w:t>
      </w:r>
      <w:r>
        <w:t>and the apologies made, the Committee did nevertheless express disappointment at being unable to provide scrutiny to th</w:t>
      </w:r>
      <w:r w:rsidR="00B07D11">
        <w:t>e final version of the Council</w:t>
      </w:r>
      <w:r>
        <w:t xml:space="preserve"> Strategy, a guiding document for the Council for the next four years</w:t>
      </w:r>
      <w:r w:rsidRPr="00F4257A">
        <w:t xml:space="preserve">. </w:t>
      </w:r>
    </w:p>
    <w:p w14:paraId="59B06CCE" w14:textId="049C61C4" w:rsidR="001A274D" w:rsidRDefault="001A274D" w:rsidP="001A274D">
      <w:pPr>
        <w:pStyle w:val="ListParagraph"/>
        <w:numPr>
          <w:ilvl w:val="1"/>
          <w:numId w:val="3"/>
        </w:numPr>
        <w:spacing w:after="0"/>
      </w:pPr>
      <w:r>
        <w:t xml:space="preserve">Recognised by the presenters of the report as an issue for improvement, the Committee echoed the need to provide greater clarity </w:t>
      </w:r>
      <w:r>
        <w:lastRenderedPageBreak/>
        <w:t xml:space="preserve">of what is being asked when consulting young people, and that framing future aspirations in the present tense may not have been </w:t>
      </w:r>
      <w:r w:rsidR="00AB5384">
        <w:t>suitable</w:t>
      </w:r>
      <w:r>
        <w:t xml:space="preserve">. </w:t>
      </w:r>
    </w:p>
    <w:p w14:paraId="22495E3F" w14:textId="7379F1D1" w:rsidR="001A274D" w:rsidRPr="00F4257A" w:rsidRDefault="001A274D" w:rsidP="00702CD5">
      <w:pPr>
        <w:pStyle w:val="ListParagraph"/>
        <w:numPr>
          <w:ilvl w:val="1"/>
          <w:numId w:val="3"/>
        </w:numPr>
        <w:spacing w:after="0"/>
      </w:pPr>
      <w:r>
        <w:t xml:space="preserve">As a broad-ranging document which touches on a variety of complex </w:t>
      </w:r>
      <w:r w:rsidR="00702CD5">
        <w:t>concepts (‘sustainable economy’</w:t>
      </w:r>
      <w:r w:rsidR="00296364">
        <w:t xml:space="preserve"> was cited in particular</w:t>
      </w:r>
      <w:r w:rsidR="00702CD5">
        <w:t xml:space="preserve">) questions were raised as to the degree to which a shared understanding could be ensured amongst </w:t>
      </w:r>
      <w:proofErr w:type="spellStart"/>
      <w:r w:rsidR="00702CD5">
        <w:t>respondees</w:t>
      </w:r>
      <w:proofErr w:type="spellEnd"/>
      <w:r w:rsidR="00702CD5">
        <w:t xml:space="preserve"> to the consultation.</w:t>
      </w:r>
      <w:r w:rsidR="00296364">
        <w:t xml:space="preserve"> It was, however, also recognised that there is inherent in any such consultation a degree of variable understanding, and that consequently caution should be applied to the interpretation of results. </w:t>
      </w:r>
    </w:p>
    <w:p w14:paraId="6689F315" w14:textId="77777777" w:rsidR="00475E49" w:rsidRPr="00F4257A" w:rsidRDefault="00475E49" w:rsidP="006A5C65">
      <w:pPr>
        <w:spacing w:after="0"/>
        <w:rPr>
          <w:b/>
          <w:color w:val="auto"/>
        </w:rPr>
      </w:pPr>
    </w:p>
    <w:p w14:paraId="553F5155" w14:textId="77777777" w:rsidR="006A5C65" w:rsidRPr="00F4257A" w:rsidRDefault="006A5C65" w:rsidP="00A25F6C">
      <w:pPr>
        <w:pStyle w:val="Heading1"/>
      </w:pPr>
      <w:r w:rsidRPr="00F4257A">
        <w:t xml:space="preserve">Further Consideration </w:t>
      </w:r>
    </w:p>
    <w:p w14:paraId="79200883" w14:textId="77777777" w:rsidR="00B018EA" w:rsidRPr="00F4257A" w:rsidRDefault="00B018EA" w:rsidP="004F7D8A">
      <w:pPr>
        <w:spacing w:after="0"/>
        <w:rPr>
          <w:color w:val="auto"/>
        </w:rPr>
      </w:pPr>
    </w:p>
    <w:p w14:paraId="5CF3733D" w14:textId="2EDFCCEF" w:rsidR="009A3E0E" w:rsidRPr="00F4257A" w:rsidRDefault="00C0349E" w:rsidP="006D744A">
      <w:pPr>
        <w:pStyle w:val="ListParagraph"/>
        <w:numPr>
          <w:ilvl w:val="0"/>
          <w:numId w:val="3"/>
        </w:numPr>
        <w:spacing w:after="0"/>
        <w:ind w:left="426" w:hanging="426"/>
        <w:rPr>
          <w:color w:val="auto"/>
        </w:rPr>
      </w:pPr>
      <w:r>
        <w:rPr>
          <w:color w:val="auto"/>
        </w:rPr>
        <w:t>The Committee has historically considered update reports against the pro</w:t>
      </w:r>
      <w:r w:rsidR="00B07D11">
        <w:rPr>
          <w:color w:val="auto"/>
        </w:rPr>
        <w:t>gress made against the Council</w:t>
      </w:r>
      <w:r>
        <w:rPr>
          <w:color w:val="auto"/>
        </w:rPr>
        <w:t xml:space="preserve"> Strategy on an annual basis. It is anticipated that the Council’s reports against its annual business plans will be considered in a similar manner. </w:t>
      </w:r>
    </w:p>
    <w:p w14:paraId="0298C980" w14:textId="77777777" w:rsidR="00FC5EF5" w:rsidRPr="008C05AE" w:rsidRDefault="00FC5EF5" w:rsidP="008C05AE">
      <w:pPr>
        <w:spacing w:after="0"/>
        <w:rPr>
          <w:color w:val="auto"/>
        </w:rPr>
      </w:pPr>
    </w:p>
    <w:p w14:paraId="3A76DAEA" w14:textId="77777777" w:rsidR="0088675D" w:rsidRPr="00006366" w:rsidRDefault="0088675D" w:rsidP="00F447A1">
      <w:pPr>
        <w:pStyle w:val="ListParagraph"/>
        <w:numPr>
          <w:ilvl w:val="0"/>
          <w:numId w:val="0"/>
        </w:numPr>
        <w:spacing w:after="0"/>
        <w:ind w:left="426"/>
        <w:rPr>
          <w:color w:val="auto"/>
        </w:rPr>
      </w:pPr>
    </w:p>
    <w:p w14:paraId="7CB90B50"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11E1E0B3"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3F7C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775163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025F98F2"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175E6A8"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31E7447" w14:textId="77777777" w:rsidR="0088675D" w:rsidRPr="008E4D66" w:rsidRDefault="0088675D" w:rsidP="00945631">
            <w:pPr>
              <w:rPr>
                <w:color w:val="auto"/>
              </w:rPr>
            </w:pPr>
            <w:r w:rsidRPr="008E4D66">
              <w:rPr>
                <w:color w:val="auto"/>
              </w:rPr>
              <w:t>Scrutiny Officer</w:t>
            </w:r>
          </w:p>
        </w:tc>
      </w:tr>
      <w:tr w:rsidR="0088675D" w:rsidRPr="008E4D66" w14:paraId="6A43B33E" w14:textId="77777777" w:rsidTr="00945631">
        <w:trPr>
          <w:cantSplit/>
          <w:trHeight w:val="396"/>
        </w:trPr>
        <w:tc>
          <w:tcPr>
            <w:tcW w:w="3969" w:type="dxa"/>
            <w:tcBorders>
              <w:top w:val="nil"/>
              <w:left w:val="single" w:sz="8" w:space="0" w:color="000000"/>
              <w:bottom w:val="nil"/>
              <w:right w:val="nil"/>
            </w:tcBorders>
            <w:shd w:val="clear" w:color="auto" w:fill="auto"/>
          </w:tcPr>
          <w:p w14:paraId="287B2487"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173513C2" w14:textId="77777777" w:rsidR="0088675D" w:rsidRPr="008E4D66" w:rsidRDefault="0088675D" w:rsidP="00945631">
            <w:pPr>
              <w:rPr>
                <w:color w:val="auto"/>
              </w:rPr>
            </w:pPr>
            <w:r w:rsidRPr="008E4D66">
              <w:rPr>
                <w:color w:val="auto"/>
              </w:rPr>
              <w:t>Law and Governance</w:t>
            </w:r>
          </w:p>
        </w:tc>
      </w:tr>
      <w:tr w:rsidR="0088675D" w:rsidRPr="008E4D66" w14:paraId="5AC48D66" w14:textId="77777777" w:rsidTr="00945631">
        <w:trPr>
          <w:cantSplit/>
          <w:trHeight w:val="396"/>
        </w:trPr>
        <w:tc>
          <w:tcPr>
            <w:tcW w:w="3969" w:type="dxa"/>
            <w:tcBorders>
              <w:top w:val="nil"/>
              <w:left w:val="single" w:sz="8" w:space="0" w:color="000000"/>
              <w:bottom w:val="nil"/>
              <w:right w:val="nil"/>
            </w:tcBorders>
            <w:shd w:val="clear" w:color="auto" w:fill="auto"/>
          </w:tcPr>
          <w:p w14:paraId="42405373"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8CE3B4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3688390D"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417158E6"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46C370A" w14:textId="72828234" w:rsidR="0088675D" w:rsidRPr="008E4D66" w:rsidRDefault="00B07D11" w:rsidP="00945631">
            <w:pPr>
              <w:rPr>
                <w:rStyle w:val="Hyperlink"/>
                <w:color w:val="auto"/>
              </w:rPr>
            </w:pPr>
            <w:hyperlink r:id="rId10" w:history="1">
              <w:r w:rsidR="009D260B" w:rsidRPr="002F0685">
                <w:rPr>
                  <w:rStyle w:val="Hyperlink"/>
                </w:rPr>
                <w:t>thudson@oxford.gov.uk</w:t>
              </w:r>
            </w:hyperlink>
          </w:p>
        </w:tc>
      </w:tr>
    </w:tbl>
    <w:p w14:paraId="230166F7" w14:textId="77777777" w:rsidR="0013640C" w:rsidRDefault="0013640C" w:rsidP="0013640C">
      <w:pPr>
        <w:spacing w:after="0"/>
        <w:rPr>
          <w:color w:val="auto"/>
        </w:rPr>
      </w:pPr>
    </w:p>
    <w:p w14:paraId="0451D25B" w14:textId="77777777" w:rsidR="000F47BC" w:rsidRPr="006A5C65" w:rsidRDefault="000F47BC" w:rsidP="00357515">
      <w:pPr>
        <w:rPr>
          <w:color w:val="auto"/>
        </w:rPr>
      </w:pPr>
    </w:p>
    <w:sectPr w:rsidR="000F47BC" w:rsidRPr="006A5C65" w:rsidSect="00357515">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31E48" w15:done="0"/>
  <w15:commentEx w15:paraId="17610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03E" w14:textId="77777777" w:rsidR="006B3295" w:rsidRDefault="006B3295" w:rsidP="00A13BC5">
      <w:pPr>
        <w:spacing w:after="0"/>
      </w:pPr>
      <w:r>
        <w:separator/>
      </w:r>
    </w:p>
  </w:endnote>
  <w:endnote w:type="continuationSeparator" w:id="0">
    <w:p w14:paraId="2BB38079" w14:textId="77777777"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CCE0" w14:textId="77777777" w:rsidR="0024383F" w:rsidRDefault="00B0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B98" w14:textId="77777777" w:rsidR="006B3295" w:rsidRDefault="006B3295" w:rsidP="00A13BC5">
      <w:pPr>
        <w:spacing w:after="0"/>
      </w:pPr>
      <w:r>
        <w:separator/>
      </w:r>
    </w:p>
  </w:footnote>
  <w:footnote w:type="continuationSeparator" w:id="0">
    <w:p w14:paraId="04240D31" w14:textId="77777777" w:rsidR="006B3295" w:rsidRDefault="006B3295" w:rsidP="00A13BC5">
      <w:pPr>
        <w:spacing w:after="0"/>
      </w:pPr>
      <w:r>
        <w:continuationSeparator/>
      </w:r>
    </w:p>
  </w:footnote>
  <w:footnote w:id="1">
    <w:p w14:paraId="7BDE8043" w14:textId="647885A7" w:rsidR="00FB35C2" w:rsidRDefault="00FB35C2">
      <w:pPr>
        <w:pStyle w:val="FootnoteText"/>
      </w:pPr>
      <w:r>
        <w:rPr>
          <w:rStyle w:val="FootnoteReference"/>
        </w:rPr>
        <w:footnoteRef/>
      </w:r>
      <w:r>
        <w:t xml:space="preserve"> </w:t>
      </w:r>
      <w:hyperlink r:id="rId1" w:anchor="fn:1" w:history="1">
        <w:r>
          <w:rPr>
            <w:rStyle w:val="Hyperlink"/>
          </w:rPr>
          <w:t>https://www.gov.uk/government/publications/clean-growth-strategy/clean-growth-strategy-executive-summary#fn:1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5"/>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97550"/>
    <w:rsid w:val="000978CE"/>
    <w:rsid w:val="000A6BD8"/>
    <w:rsid w:val="000B4310"/>
    <w:rsid w:val="000C084A"/>
    <w:rsid w:val="000F47BC"/>
    <w:rsid w:val="00111DFA"/>
    <w:rsid w:val="001238F1"/>
    <w:rsid w:val="00124A55"/>
    <w:rsid w:val="00132F00"/>
    <w:rsid w:val="0013640C"/>
    <w:rsid w:val="00140346"/>
    <w:rsid w:val="0014110B"/>
    <w:rsid w:val="001748D7"/>
    <w:rsid w:val="00195738"/>
    <w:rsid w:val="001A15FD"/>
    <w:rsid w:val="001A274D"/>
    <w:rsid w:val="001A5AFA"/>
    <w:rsid w:val="001B45D2"/>
    <w:rsid w:val="001B76F7"/>
    <w:rsid w:val="001E11AB"/>
    <w:rsid w:val="001E2BA6"/>
    <w:rsid w:val="001E340D"/>
    <w:rsid w:val="00212260"/>
    <w:rsid w:val="00214C75"/>
    <w:rsid w:val="00222C1F"/>
    <w:rsid w:val="00224CCD"/>
    <w:rsid w:val="00235458"/>
    <w:rsid w:val="00236F05"/>
    <w:rsid w:val="002462EF"/>
    <w:rsid w:val="00265F20"/>
    <w:rsid w:val="00283903"/>
    <w:rsid w:val="00287A6F"/>
    <w:rsid w:val="00296364"/>
    <w:rsid w:val="002A02A0"/>
    <w:rsid w:val="002C1291"/>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F6FB9"/>
    <w:rsid w:val="004000D7"/>
    <w:rsid w:val="00403FD9"/>
    <w:rsid w:val="00407041"/>
    <w:rsid w:val="00421976"/>
    <w:rsid w:val="00430DEF"/>
    <w:rsid w:val="00472C5F"/>
    <w:rsid w:val="00475E49"/>
    <w:rsid w:val="004826C2"/>
    <w:rsid w:val="0048277D"/>
    <w:rsid w:val="00486DF3"/>
    <w:rsid w:val="004935E3"/>
    <w:rsid w:val="004A6C69"/>
    <w:rsid w:val="004B2BF7"/>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02CD5"/>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345AA"/>
    <w:rsid w:val="0093630F"/>
    <w:rsid w:val="00936663"/>
    <w:rsid w:val="00942AD6"/>
    <w:rsid w:val="009767FB"/>
    <w:rsid w:val="00977CB7"/>
    <w:rsid w:val="0098781E"/>
    <w:rsid w:val="00991D18"/>
    <w:rsid w:val="00995B20"/>
    <w:rsid w:val="009A3E0E"/>
    <w:rsid w:val="009C20FA"/>
    <w:rsid w:val="009C5FDF"/>
    <w:rsid w:val="009C77ED"/>
    <w:rsid w:val="009D260B"/>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5384"/>
    <w:rsid w:val="00AB67F4"/>
    <w:rsid w:val="00AD5302"/>
    <w:rsid w:val="00B018EA"/>
    <w:rsid w:val="00B01F52"/>
    <w:rsid w:val="00B0553D"/>
    <w:rsid w:val="00B06D07"/>
    <w:rsid w:val="00B070A9"/>
    <w:rsid w:val="00B07500"/>
    <w:rsid w:val="00B07D11"/>
    <w:rsid w:val="00B11D91"/>
    <w:rsid w:val="00B42140"/>
    <w:rsid w:val="00B44C3F"/>
    <w:rsid w:val="00B4544E"/>
    <w:rsid w:val="00B4643C"/>
    <w:rsid w:val="00B51CD4"/>
    <w:rsid w:val="00B601E5"/>
    <w:rsid w:val="00B766FD"/>
    <w:rsid w:val="00B967F3"/>
    <w:rsid w:val="00BA7463"/>
    <w:rsid w:val="00BB1EA8"/>
    <w:rsid w:val="00BB494A"/>
    <w:rsid w:val="00C00326"/>
    <w:rsid w:val="00C0349E"/>
    <w:rsid w:val="00C07F80"/>
    <w:rsid w:val="00C161C0"/>
    <w:rsid w:val="00C16A3A"/>
    <w:rsid w:val="00C26334"/>
    <w:rsid w:val="00C31A7B"/>
    <w:rsid w:val="00C5159C"/>
    <w:rsid w:val="00C528DC"/>
    <w:rsid w:val="00C559B5"/>
    <w:rsid w:val="00C62D5B"/>
    <w:rsid w:val="00C776A6"/>
    <w:rsid w:val="00CA29E7"/>
    <w:rsid w:val="00CC2F59"/>
    <w:rsid w:val="00CC38E6"/>
    <w:rsid w:val="00CC5450"/>
    <w:rsid w:val="00CD7021"/>
    <w:rsid w:val="00CF24F5"/>
    <w:rsid w:val="00D3611C"/>
    <w:rsid w:val="00D46033"/>
    <w:rsid w:val="00D46557"/>
    <w:rsid w:val="00D71F81"/>
    <w:rsid w:val="00D824B4"/>
    <w:rsid w:val="00DA57B7"/>
    <w:rsid w:val="00DA70EA"/>
    <w:rsid w:val="00DB5CA6"/>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F23B47"/>
    <w:rsid w:val="00F26E07"/>
    <w:rsid w:val="00F37F03"/>
    <w:rsid w:val="00F4257A"/>
    <w:rsid w:val="00F447A1"/>
    <w:rsid w:val="00F6079C"/>
    <w:rsid w:val="00F64DA9"/>
    <w:rsid w:val="00F67132"/>
    <w:rsid w:val="00F67D9A"/>
    <w:rsid w:val="00F754FC"/>
    <w:rsid w:val="00F76242"/>
    <w:rsid w:val="00F76BEA"/>
    <w:rsid w:val="00F92A62"/>
    <w:rsid w:val="00F953C5"/>
    <w:rsid w:val="00FA0429"/>
    <w:rsid w:val="00FB1FA6"/>
    <w:rsid w:val="00FB35C2"/>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lean-growth-strategy/clean-growth-strategy-executiv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5225-CFD0-48D7-A164-1367B7FE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DA15ADCF</Template>
  <TotalTime>120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8</cp:revision>
  <dcterms:created xsi:type="dcterms:W3CDTF">2020-01-31T14:13:00Z</dcterms:created>
  <dcterms:modified xsi:type="dcterms:W3CDTF">2020-02-07T09:25:00Z</dcterms:modified>
</cp:coreProperties>
</file>